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0D060FE4" w:rsidR="00114C62" w:rsidRPr="00E372FA" w:rsidRDefault="007E5AA7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7E5AA7">
              <w:rPr>
                <w:rFonts w:ascii="Tahoma" w:hAnsi="Tahoma" w:cs="Tahoma"/>
                <w:b/>
                <w:lang w:val="sr-Cyrl-RS"/>
              </w:rPr>
              <w:t xml:space="preserve">Одржавању термомашинских инсталација у објектима Културног центра Новог Сада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F7306C">
              <w:rPr>
                <w:rFonts w:ascii="Tahoma" w:hAnsi="Tahoma" w:cs="Tahoma"/>
                <w:b/>
                <w:color w:val="000000" w:themeColor="text1"/>
                <w:lang w:val="sr-Latn-RS"/>
              </w:rPr>
              <w:t>1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0F508A8E" w14:textId="367CCE56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eastAsia="TimesNewRomanPSMT" w:hAnsi="Calibri" w:cs="Calibri"/>
          <w:b/>
          <w:bCs/>
          <w:color w:val="000000"/>
          <w:kern w:val="1"/>
          <w:lang w:eastAsia="ar-SA"/>
        </w:rPr>
        <w:t>ОПИС ПРЕДМЕТА НАБАВКЕ</w:t>
      </w:r>
      <w:r w:rsidRPr="00A82B3E"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  <w:t xml:space="preserve"> –</w:t>
      </w:r>
      <w:r w:rsidRPr="00A82B3E">
        <w:rPr>
          <w:rFonts w:ascii="Calibri" w:eastAsia="Arial Unicode MS" w:hAnsi="Calibri" w:cs="Calibri"/>
          <w:color w:val="FF0000"/>
          <w:kern w:val="1"/>
          <w:lang w:eastAsia="ar-SA"/>
        </w:rPr>
        <w:t xml:space="preserve"> </w:t>
      </w:r>
      <w:r w:rsidR="007E5AA7" w:rsidRPr="007E5AA7">
        <w:rPr>
          <w:rFonts w:ascii="Calibri" w:hAnsi="Calibri"/>
          <w:color w:val="000000"/>
          <w:sz w:val="22"/>
          <w:szCs w:val="22"/>
          <w:lang w:val="sr-Cyrl-CS"/>
        </w:rPr>
        <w:t>Одржавању термомашинских инсталација у објектима Културног центра Новог Сада</w:t>
      </w:r>
      <w:r w:rsidRPr="00A82B3E">
        <w:rPr>
          <w:rFonts w:ascii="Calibri" w:hAnsi="Calibri"/>
          <w:color w:val="000000"/>
          <w:sz w:val="22"/>
          <w:szCs w:val="22"/>
          <w:lang w:val="sr-Cyrl-CS"/>
        </w:rPr>
        <w:t>:</w:t>
      </w:r>
    </w:p>
    <w:p w14:paraId="48934B43" w14:textId="233839BB" w:rsidR="007E5AA7" w:rsidRPr="007E5AA7" w:rsidRDefault="007E5AA7" w:rsidP="007E5AA7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7E5AA7">
        <w:rPr>
          <w:rFonts w:ascii="Calibri" w:hAnsi="Calibri"/>
          <w:color w:val="000000"/>
          <w:sz w:val="22"/>
          <w:szCs w:val="22"/>
          <w:lang w:val="sr-Cyrl-CS"/>
        </w:rPr>
        <w:t xml:space="preserve">- Преглед плафонских fan coil уређаја и клима уређаја, допуњавање система водом и одзрачивање инсталације, прање </w:t>
      </w:r>
      <w:r w:rsidRPr="00475164">
        <w:rPr>
          <w:rFonts w:ascii="Calibri" w:hAnsi="Calibri"/>
          <w:color w:val="000000" w:themeColor="text1"/>
          <w:sz w:val="22"/>
          <w:szCs w:val="22"/>
          <w:lang w:val="sr-Cyrl-CS"/>
        </w:rPr>
        <w:t xml:space="preserve">филтера  fan coil –а </w:t>
      </w:r>
      <w:r w:rsidR="00475164" w:rsidRPr="00475164">
        <w:rPr>
          <w:rFonts w:ascii="Calibri" w:hAnsi="Calibri"/>
          <w:color w:val="000000" w:themeColor="text1"/>
          <w:sz w:val="22"/>
          <w:szCs w:val="22"/>
          <w:lang w:val="sr-Latn-RS"/>
        </w:rPr>
        <w:t xml:space="preserve"> 34 ком</w:t>
      </w:r>
      <w:r w:rsidRPr="00475164">
        <w:rPr>
          <w:rFonts w:ascii="Calibri" w:hAnsi="Calibri"/>
          <w:color w:val="000000" w:themeColor="text1"/>
          <w:sz w:val="22"/>
          <w:szCs w:val="22"/>
          <w:lang w:val="sr-Cyrl-CS"/>
        </w:rPr>
        <w:t xml:space="preserve">, </w:t>
      </w:r>
      <w:r w:rsidRPr="007E5AA7">
        <w:rPr>
          <w:rFonts w:ascii="Calibri" w:hAnsi="Calibri"/>
          <w:color w:val="000000"/>
          <w:sz w:val="22"/>
          <w:szCs w:val="22"/>
          <w:lang w:val="sr-Cyrl-CS"/>
        </w:rPr>
        <w:t>контрола функционисања исправности-два пута годишње.</w:t>
      </w:r>
    </w:p>
    <w:p w14:paraId="55BB2221" w14:textId="77777777" w:rsidR="007E5AA7" w:rsidRPr="007E5AA7" w:rsidRDefault="007E5AA7" w:rsidP="007E5AA7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7E5AA7">
        <w:rPr>
          <w:rFonts w:ascii="Calibri" w:hAnsi="Calibri"/>
          <w:color w:val="000000"/>
          <w:sz w:val="22"/>
          <w:szCs w:val="22"/>
          <w:lang w:val="sr-Cyrl-CS"/>
        </w:rPr>
        <w:t>-  Преглед циркулационих пумпи у подстаници, контрола функционисања са ситним поправкама (без материјала) – један третман годишње</w:t>
      </w:r>
    </w:p>
    <w:p w14:paraId="07192F32" w14:textId="77777777" w:rsidR="007E5AA7" w:rsidRPr="007E5AA7" w:rsidRDefault="007E5AA7" w:rsidP="007E5AA7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7E5AA7">
        <w:rPr>
          <w:rFonts w:ascii="Calibri" w:hAnsi="Calibri"/>
          <w:color w:val="000000"/>
          <w:sz w:val="22"/>
          <w:szCs w:val="22"/>
          <w:lang w:val="sr-Cyrl-CS"/>
        </w:rPr>
        <w:t>-  Излазак на објекат,</w:t>
      </w:r>
      <w:r w:rsidRPr="007E5AA7">
        <w:rPr>
          <w:rFonts w:ascii="Calibri" w:hAnsi="Calibri"/>
          <w:color w:val="000000"/>
          <w:sz w:val="22"/>
          <w:szCs w:val="22"/>
          <w:lang w:val="sr-Cyrl-CS"/>
        </w:rPr>
        <w:tab/>
      </w:r>
    </w:p>
    <w:p w14:paraId="79840025" w14:textId="4228192D" w:rsidR="00A82B3E" w:rsidRDefault="007E5AA7" w:rsidP="007E5AA7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7E5AA7">
        <w:rPr>
          <w:rFonts w:ascii="Calibri" w:hAnsi="Calibri"/>
          <w:color w:val="000000"/>
          <w:sz w:val="22"/>
          <w:szCs w:val="22"/>
          <w:lang w:val="sr-Cyrl-CS"/>
        </w:rPr>
        <w:t xml:space="preserve">За све радове, неопходне материјале (који се нису могли предвидети) који нису обухваћени </w:t>
      </w:r>
      <w:r>
        <w:rPr>
          <w:rFonts w:ascii="Calibri" w:hAnsi="Calibri"/>
          <w:color w:val="000000"/>
          <w:sz w:val="22"/>
          <w:szCs w:val="22"/>
          <w:lang w:val="sr-Cyrl-CS"/>
        </w:rPr>
        <w:t>овом спецификацијом</w:t>
      </w:r>
      <w:r w:rsidRPr="007E5AA7">
        <w:rPr>
          <w:rFonts w:ascii="Calibri" w:hAnsi="Calibri"/>
          <w:color w:val="000000"/>
          <w:sz w:val="22"/>
          <w:szCs w:val="22"/>
          <w:lang w:val="sr-Cyrl-CS"/>
        </w:rPr>
        <w:t>, а нужни су да се изведу или су посебан захтев Наручиоца, сачиниће се допунска понуда</w:t>
      </w:r>
      <w:r>
        <w:rPr>
          <w:rFonts w:ascii="Calibri" w:hAnsi="Calibri"/>
          <w:color w:val="000000"/>
          <w:sz w:val="22"/>
          <w:szCs w:val="22"/>
          <w:lang w:val="sr-Cyrl-CS"/>
        </w:rPr>
        <w:t xml:space="preserve"> односно Рачун или предрачун</w:t>
      </w:r>
      <w:r w:rsidRPr="007E5AA7">
        <w:rPr>
          <w:rFonts w:ascii="Calibri" w:hAnsi="Calibri"/>
          <w:color w:val="000000"/>
          <w:sz w:val="22"/>
          <w:szCs w:val="22"/>
          <w:lang w:val="sr-Cyrl-CS"/>
        </w:rPr>
        <w:t>.</w:t>
      </w:r>
      <w:r w:rsidRPr="007E5AA7">
        <w:rPr>
          <w:rFonts w:ascii="Calibri" w:hAnsi="Calibri"/>
          <w:color w:val="000000"/>
          <w:sz w:val="22"/>
          <w:szCs w:val="22"/>
          <w:lang w:val="sr-Cyrl-CS"/>
        </w:rPr>
        <w:tab/>
      </w:r>
    </w:p>
    <w:p w14:paraId="75772D0A" w14:textId="3AB5D1F8" w:rsidR="007E5AA7" w:rsidRDefault="007E5AA7" w:rsidP="007E5AA7">
      <w:pPr>
        <w:suppressAutoHyphens/>
        <w:spacing w:line="100" w:lineRule="atLeast"/>
        <w:jc w:val="both"/>
        <w:rPr>
          <w:rFonts w:ascii="Calibri" w:eastAsia="TimesNewRomanPSMT" w:hAnsi="Calibri" w:cs="Calibri"/>
          <w:color w:val="000000" w:themeColor="text1"/>
          <w:kern w:val="1"/>
          <w:lang w:val="sr-Cyrl-RS" w:eastAsia="ar-SA"/>
        </w:rPr>
      </w:pPr>
      <w:r w:rsidRPr="00475164">
        <w:rPr>
          <w:rFonts w:ascii="Calibri" w:eastAsia="TimesNewRomanPSMT" w:hAnsi="Calibri" w:cs="Calibri"/>
          <w:color w:val="000000" w:themeColor="text1"/>
          <w:kern w:val="1"/>
          <w:lang w:val="sr-Cyrl-CS" w:eastAsia="ar-SA"/>
        </w:rPr>
        <w:t xml:space="preserve">КЦНС, Католичка порта 5; </w:t>
      </w:r>
      <w:r w:rsidR="00475164" w:rsidRPr="00475164">
        <w:rPr>
          <w:rFonts w:ascii="Calibri" w:eastAsia="TimesNewRomanPSMT" w:hAnsi="Calibri" w:cs="Calibri"/>
          <w:color w:val="000000" w:themeColor="text1"/>
          <w:kern w:val="1"/>
          <w:lang w:val="sr-Cyrl-RS" w:eastAsia="ar-SA"/>
        </w:rPr>
        <w:t xml:space="preserve">Свилара </w:t>
      </w:r>
      <w:r w:rsidR="00475164">
        <w:rPr>
          <w:rFonts w:ascii="Calibri" w:eastAsia="TimesNewRomanPSMT" w:hAnsi="Calibri" w:cs="Calibri"/>
          <w:color w:val="000000" w:themeColor="text1"/>
          <w:kern w:val="1"/>
          <w:lang w:val="sr-Cyrl-RS" w:eastAsia="ar-SA"/>
        </w:rPr>
        <w:t>Ђорђа Рајковића 6б.</w:t>
      </w:r>
    </w:p>
    <w:p w14:paraId="6C44E012" w14:textId="32A5722C" w:rsidR="007D7639" w:rsidRPr="00475164" w:rsidRDefault="007D7639" w:rsidP="007E5AA7">
      <w:pPr>
        <w:suppressAutoHyphens/>
        <w:spacing w:line="100" w:lineRule="atLeast"/>
        <w:jc w:val="both"/>
        <w:rPr>
          <w:rFonts w:ascii="Calibri" w:eastAsia="TimesNewRomanPSMT" w:hAnsi="Calibri" w:cs="Calibri"/>
          <w:color w:val="000000" w:themeColor="text1"/>
          <w:kern w:val="1"/>
          <w:lang w:val="sr-Cyrl-RS" w:eastAsia="ar-SA"/>
        </w:rPr>
      </w:pPr>
      <w:r>
        <w:rPr>
          <w:rFonts w:ascii="Calibri" w:eastAsia="TimesNewRomanPSMT" w:hAnsi="Calibri" w:cs="Calibri"/>
          <w:color w:val="000000" w:themeColor="text1"/>
          <w:kern w:val="1"/>
          <w:lang w:val="sr-Cyrl-RS" w:eastAsia="ar-SA"/>
        </w:rPr>
        <w:t>На годишњем нивоу.</w:t>
      </w:r>
    </w:p>
    <w:p w14:paraId="29BB9817" w14:textId="77777777" w:rsidR="00B12DA9" w:rsidRDefault="00B12DA9" w:rsidP="007E5AA7">
      <w:pPr>
        <w:suppressAutoHyphens/>
        <w:spacing w:line="100" w:lineRule="atLeast"/>
        <w:jc w:val="both"/>
        <w:rPr>
          <w:rFonts w:ascii="Calibri" w:eastAsia="TimesNewRomanPSMT" w:hAnsi="Calibri" w:cs="Calibri"/>
          <w:color w:val="FF0000"/>
          <w:kern w:val="1"/>
          <w:lang w:val="sr-Cyrl-CS" w:eastAsia="ar-SA"/>
        </w:rPr>
      </w:pPr>
    </w:p>
    <w:p w14:paraId="168CD260" w14:textId="0EFFFBB6" w:rsidR="00B12DA9" w:rsidRPr="007E5AA7" w:rsidRDefault="00B12DA9" w:rsidP="00B12DA9">
      <w:pPr>
        <w:suppressAutoHyphens/>
        <w:spacing w:line="100" w:lineRule="atLeast"/>
        <w:jc w:val="both"/>
        <w:rPr>
          <w:rFonts w:ascii="Calibri" w:eastAsia="TimesNewRomanPSMT" w:hAnsi="Calibri" w:cs="Calibri"/>
          <w:color w:val="FF0000"/>
          <w:kern w:val="1"/>
          <w:lang w:val="sr-Cyrl-CS" w:eastAsia="ar-SA"/>
        </w:rPr>
      </w:pPr>
    </w:p>
    <w:p w14:paraId="580696F5" w14:textId="64E6FF92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CE78119" w14:textId="285055A1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CF1C826" w14:textId="5298184B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FE8E1D2" w14:textId="142BF056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74AFCBCF" w14:textId="17FE0591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7283EEE" w14:textId="2E02ED3B" w:rsidR="00E337AF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4153AFD3" w14:textId="428CFEC1" w:rsidR="00E337AF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3616086E" w14:textId="064E4765" w:rsidR="00E337AF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415A298" w14:textId="4D0B5DD6" w:rsidR="00E337AF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481BB28F" w14:textId="699DED4A" w:rsidR="00E337AF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6AA52BD0" w14:textId="77777777" w:rsidR="00E337AF" w:rsidRPr="00A82B3E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FDA173D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A82B3E" w:rsidRPr="00A82B3E" w14:paraId="137A0CA4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37A8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Одржавање према спецификацији</w:t>
            </w:r>
          </w:p>
          <w:p w14:paraId="4EF60039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  <w:p w14:paraId="4E735C87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8E5F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             </w:t>
            </w:r>
          </w:p>
          <w:p w14:paraId="48AF987F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color w:val="000000"/>
                <w:kern w:val="1"/>
                <w:lang w:val="sr-Cyrl-RS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                      </w:t>
            </w: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Цена без ПДВ-а</w:t>
            </w:r>
          </w:p>
        </w:tc>
      </w:tr>
      <w:tr w:rsidR="00A82B3E" w:rsidRPr="00A82B3E" w14:paraId="5B4B142D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E3A0" w14:textId="778138FE" w:rsidR="00A82B3E" w:rsidRPr="00A82B3E" w:rsidRDefault="00857141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857141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Вредност према спецификацији</w:t>
            </w:r>
          </w:p>
          <w:p w14:paraId="71D94963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5A1E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A82B3E" w:rsidRPr="00A82B3E" w14:paraId="0B341E7F" w14:textId="77777777" w:rsidTr="00E21184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F609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Услови плаћања</w:t>
            </w:r>
          </w:p>
          <w:p w14:paraId="6558A27D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(за Наручиоца је прихватљиво до 45 дана од дана пријема рачуна за сваку извршену интервенцију појединачно)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92D8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A82B3E" w:rsidRPr="00A82B3E" w14:paraId="0F306EDE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A030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Важност понуде</w:t>
            </w:r>
          </w:p>
          <w:p w14:paraId="5348382A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i/>
                <w:color w:val="000000"/>
                <w:kern w:val="2"/>
                <w:sz w:val="20"/>
                <w:szCs w:val="20"/>
                <w:lang w:val="ru-RU" w:eastAsia="ar-SA"/>
              </w:rPr>
              <w:t>(за наручиоца је прихватљиво минимум 30 дана од дана отварања понуда)</w:t>
            </w: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 xml:space="preserve"> </w:t>
            </w:r>
          </w:p>
          <w:p w14:paraId="149F7E39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17D0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</w:tbl>
    <w:p w14:paraId="5019E821" w14:textId="77777777" w:rsidR="00A82B3E" w:rsidRPr="00A82B3E" w:rsidRDefault="00A82B3E" w:rsidP="00A82B3E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0CEB1DA5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32DD0CBF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653ED200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360B494E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57428578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E0734AC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14:paraId="657C696C" w14:textId="77777777" w:rsidR="00A82B3E" w:rsidRPr="00E337AF" w:rsidRDefault="00A82B3E" w:rsidP="00A82B3E">
      <w:pPr>
        <w:ind w:right="-393"/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E337AF">
        <w:rPr>
          <w:rFonts w:ascii="Arial" w:hAnsi="Arial" w:cs="Arial"/>
          <w:bCs/>
          <w:i/>
          <w:sz w:val="22"/>
          <w:szCs w:val="22"/>
          <w:lang w:val="ru-RU"/>
        </w:rPr>
        <w:t xml:space="preserve">Напомена: </w:t>
      </w:r>
    </w:p>
    <w:p w14:paraId="26783A4C" w14:textId="77777777" w:rsidR="00A82B3E" w:rsidRPr="00E337AF" w:rsidRDefault="00A82B3E" w:rsidP="00A82B3E">
      <w:pPr>
        <w:ind w:right="-393"/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E337AF">
        <w:rPr>
          <w:rFonts w:ascii="Arial" w:hAnsi="Arial" w:cs="Arial"/>
          <w:bCs/>
          <w:i/>
          <w:sz w:val="22"/>
          <w:szCs w:val="22"/>
          <w:lang w:val="ru-RU"/>
        </w:rPr>
        <w:t>Уколико буде проблема и кварова који се нису могли предвидети сачиниће се анекс уговора.</w:t>
      </w:r>
    </w:p>
    <w:p w14:paraId="7BC85056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EBEFE75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1034BB3A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51FF690D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E6DEE6A" w14:textId="77777777" w:rsidR="00F7306C" w:rsidRPr="008827AC" w:rsidRDefault="00F7306C" w:rsidP="00F7306C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Место и датум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  <w:t xml:space="preserve">    Понуђач</w:t>
      </w:r>
    </w:p>
    <w:p w14:paraId="6A60386A" w14:textId="77777777" w:rsidR="00F7306C" w:rsidRPr="008827AC" w:rsidRDefault="00F7306C" w:rsidP="00F7306C">
      <w:pPr>
        <w:suppressAutoHyphens/>
        <w:spacing w:line="100" w:lineRule="atLeast"/>
        <w:ind w:left="480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  М. П. </w:t>
      </w:r>
    </w:p>
    <w:p w14:paraId="08612788" w14:textId="77777777" w:rsidR="00F7306C" w:rsidRPr="00671768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</w:t>
      </w:r>
      <w:r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_____________________________</w:t>
      </w:r>
      <w:r w:rsidRPr="00671768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12364AE6" w14:textId="77777777" w:rsidR="00F7306C" w:rsidRDefault="00F7306C" w:rsidP="00F7306C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47E41FC3" w:rsidR="003F42CF" w:rsidRDefault="003F42CF" w:rsidP="00F7306C">
      <w:pPr>
        <w:outlineLvl w:val="0"/>
      </w:pPr>
    </w:p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D156" w14:textId="77777777" w:rsidR="00824692" w:rsidRDefault="00824692">
      <w:r>
        <w:separator/>
      </w:r>
    </w:p>
  </w:endnote>
  <w:endnote w:type="continuationSeparator" w:id="0">
    <w:p w14:paraId="21785AFC" w14:textId="77777777" w:rsidR="00824692" w:rsidRDefault="0082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824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B17A" w14:textId="77777777" w:rsidR="00824692" w:rsidRDefault="00824692">
      <w:r>
        <w:separator/>
      </w:r>
    </w:p>
  </w:footnote>
  <w:footnote w:type="continuationSeparator" w:id="0">
    <w:p w14:paraId="74629B5B" w14:textId="77777777" w:rsidR="00824692" w:rsidRDefault="0082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F2"/>
    <w:multiLevelType w:val="hybridMultilevel"/>
    <w:tmpl w:val="4FA271AE"/>
    <w:lvl w:ilvl="0" w:tplc="72A248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05F38"/>
    <w:rsid w:val="000379BA"/>
    <w:rsid w:val="000B4932"/>
    <w:rsid w:val="000B67CD"/>
    <w:rsid w:val="00114C62"/>
    <w:rsid w:val="001B303F"/>
    <w:rsid w:val="002C2123"/>
    <w:rsid w:val="002F75C8"/>
    <w:rsid w:val="003C5790"/>
    <w:rsid w:val="003E7946"/>
    <w:rsid w:val="003F42CF"/>
    <w:rsid w:val="00461E68"/>
    <w:rsid w:val="0046653B"/>
    <w:rsid w:val="00475164"/>
    <w:rsid w:val="00526383"/>
    <w:rsid w:val="00553C8C"/>
    <w:rsid w:val="005E43B0"/>
    <w:rsid w:val="00611274"/>
    <w:rsid w:val="00680A64"/>
    <w:rsid w:val="006F105E"/>
    <w:rsid w:val="007D7639"/>
    <w:rsid w:val="007E5AA7"/>
    <w:rsid w:val="00824692"/>
    <w:rsid w:val="00827E04"/>
    <w:rsid w:val="008309CE"/>
    <w:rsid w:val="00857141"/>
    <w:rsid w:val="00860597"/>
    <w:rsid w:val="0095764D"/>
    <w:rsid w:val="00986F0A"/>
    <w:rsid w:val="00A20D5E"/>
    <w:rsid w:val="00A57F2D"/>
    <w:rsid w:val="00A82B3E"/>
    <w:rsid w:val="00AD1655"/>
    <w:rsid w:val="00B12DA9"/>
    <w:rsid w:val="00B21F69"/>
    <w:rsid w:val="00BE0CC0"/>
    <w:rsid w:val="00C868D4"/>
    <w:rsid w:val="00D87ECE"/>
    <w:rsid w:val="00E337AF"/>
    <w:rsid w:val="00E416C9"/>
    <w:rsid w:val="00F0575B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35</cp:revision>
  <cp:lastPrinted>2020-10-27T08:30:00Z</cp:lastPrinted>
  <dcterms:created xsi:type="dcterms:W3CDTF">2020-10-02T07:26:00Z</dcterms:created>
  <dcterms:modified xsi:type="dcterms:W3CDTF">2021-02-23T08:26:00Z</dcterms:modified>
</cp:coreProperties>
</file>