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06F0A3AD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0C3015">
              <w:t xml:space="preserve"> </w:t>
            </w:r>
            <w:r w:rsidR="007B04F4" w:rsidRPr="007B04F4">
              <w:rPr>
                <w:rFonts w:ascii="Tahoma" w:hAnsi="Tahoma" w:cs="Tahoma"/>
                <w:b/>
                <w:lang w:val="sr-Cyrl-RS"/>
              </w:rPr>
              <w:t>набавк</w:t>
            </w:r>
            <w:r w:rsidR="007B04F4">
              <w:rPr>
                <w:rFonts w:ascii="Tahoma" w:hAnsi="Tahoma" w:cs="Tahoma"/>
                <w:b/>
                <w:lang w:val="sr-Cyrl-RS"/>
              </w:rPr>
              <w:t>у</w:t>
            </w:r>
            <w:r w:rsidR="007B04F4" w:rsidRPr="007B04F4">
              <w:rPr>
                <w:rFonts w:ascii="Tahoma" w:hAnsi="Tahoma" w:cs="Tahoma"/>
                <w:b/>
                <w:lang w:val="sr-Cyrl-RS"/>
              </w:rPr>
              <w:t xml:space="preserve"> нафтних деривата (бензина) за потребе Културног центра Новог Сада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01AAB8A5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D7A3AEE" w14:textId="25337DA7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3683B32" w14:textId="10B3CA9A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703CD3" w14:textId="58DA6469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4AF05A" w14:textId="77777777" w:rsidR="00C8376E" w:rsidRPr="008F71A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A156E74" w14:textId="765C7DDD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 xml:space="preserve">СПЕЦИФИКАЦИЈА </w:t>
      </w:r>
    </w:p>
    <w:p w14:paraId="4C2DD314" w14:textId="29A91EA4" w:rsidR="00622ADB" w:rsidRPr="00622ADB" w:rsidRDefault="007B04F4" w:rsidP="00622ADB">
      <w:pPr>
        <w:outlineLvl w:val="0"/>
        <w:rPr>
          <w:rFonts w:ascii="Tahoma" w:hAnsi="Tahoma" w:cs="Tahoma"/>
          <w:lang w:val="sr-Cyrl-RS"/>
        </w:rPr>
      </w:pPr>
      <w:r w:rsidRPr="007B04F4">
        <w:rPr>
          <w:rFonts w:ascii="Tahoma" w:hAnsi="Tahoma" w:cs="Tahoma"/>
          <w:lang w:val="sr-Cyrl-RS"/>
        </w:rPr>
        <w:t>за  набавку нафтних деривата (бензина) за потребе Културног центра Новог Сада</w:t>
      </w:r>
    </w:p>
    <w:p w14:paraId="291C7F83" w14:textId="054688B4" w:rsidR="007B04F4" w:rsidRPr="007B04F4" w:rsidRDefault="00622ADB" w:rsidP="007B04F4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 xml:space="preserve">Што обухвата: </w:t>
      </w:r>
      <w:r w:rsidR="007B04F4" w:rsidRPr="007B04F4">
        <w:rPr>
          <w:rFonts w:ascii="Tahoma" w:hAnsi="Tahoma" w:cs="Tahoma"/>
          <w:lang w:val="sr-Cyrl-RS"/>
        </w:rPr>
        <w:t xml:space="preserve">Врста добара: </w:t>
      </w:r>
      <w:bookmarkStart w:id="0" w:name="_Hlk62807652"/>
      <w:r w:rsidR="007B04F4" w:rsidRPr="007B04F4">
        <w:rPr>
          <w:rFonts w:ascii="Tahoma" w:hAnsi="Tahoma" w:cs="Tahoma"/>
          <w:lang w:val="sr-Cyrl-RS"/>
        </w:rPr>
        <w:t>G-Drive 100 или одговарајући, G-Drive Diesel или одговарајући, Evro premijum BMB 95 или одговарајући, Evro dizel или одговарајући</w:t>
      </w:r>
      <w:bookmarkEnd w:id="0"/>
      <w:r w:rsidR="007B04F4">
        <w:rPr>
          <w:rFonts w:ascii="Tahoma" w:hAnsi="Tahoma" w:cs="Tahoma"/>
          <w:lang w:val="sr-Cyrl-RS"/>
        </w:rPr>
        <w:t>.</w:t>
      </w:r>
    </w:p>
    <w:p w14:paraId="45547E6F" w14:textId="77777777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</w:p>
    <w:p w14:paraId="55834ADB" w14:textId="2CD68803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  <w:r w:rsidRPr="007B04F4">
        <w:rPr>
          <w:rFonts w:ascii="Tahoma" w:hAnsi="Tahoma" w:cs="Tahoma"/>
          <w:lang w:val="sr-Cyrl-RS"/>
        </w:rPr>
        <w:t>Техничке карактеристике и квалитет: G-Drive 100 или одговарајући, G-Drive Diesel или одговарајући, Evro premijum BMB 95 или одговарајући, Evro dizel или одговарајући</w:t>
      </w:r>
      <w:r w:rsidRPr="007B04F4">
        <w:rPr>
          <w:rFonts w:ascii="Tahoma" w:hAnsi="Tahoma" w:cs="Tahoma"/>
          <w:lang w:val="sr-Cyrl-RS"/>
        </w:rPr>
        <w:t xml:space="preserve"> </w:t>
      </w:r>
      <w:r w:rsidRPr="007B04F4">
        <w:rPr>
          <w:rFonts w:ascii="Tahoma" w:hAnsi="Tahoma" w:cs="Tahoma"/>
          <w:lang w:val="sr-Cyrl-RS"/>
        </w:rPr>
        <w:t>за путничке аутомобиле прописаног квалитета, у складу са стандардима и нормативима који важе за ову врсту добара у Републици Србији.</w:t>
      </w:r>
    </w:p>
    <w:p w14:paraId="28DB87EE" w14:textId="77777777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</w:p>
    <w:p w14:paraId="08FA7D2C" w14:textId="6CAFD4FE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  <w:r w:rsidRPr="007B04F4">
        <w:rPr>
          <w:rFonts w:ascii="Tahoma" w:hAnsi="Tahoma" w:cs="Tahoma"/>
          <w:lang w:val="sr-Cyrl-RS"/>
        </w:rPr>
        <w:t xml:space="preserve">Културни центар Новог Сада поседује и користи 2 путничка аутомобила, а куповина </w:t>
      </w:r>
      <w:r>
        <w:rPr>
          <w:rFonts w:ascii="Tahoma" w:hAnsi="Tahoma" w:cs="Tahoma"/>
          <w:lang w:val="sr-Cyrl-RS"/>
        </w:rPr>
        <w:t>нафтних деривата</w:t>
      </w:r>
      <w:r w:rsidRPr="007B04F4">
        <w:rPr>
          <w:rFonts w:ascii="Tahoma" w:hAnsi="Tahoma" w:cs="Tahoma"/>
          <w:lang w:val="sr-Cyrl-RS"/>
        </w:rPr>
        <w:t xml:space="preserve"> ће се вршити сукцесивно, у количинама по потреби Културног центра Новог Сада и то до лимита вредности уговора </w:t>
      </w:r>
      <w:r>
        <w:rPr>
          <w:rFonts w:ascii="Tahoma" w:hAnsi="Tahoma" w:cs="Tahoma"/>
          <w:lang w:val="sr-Cyrl-RS"/>
        </w:rPr>
        <w:t>који је одредио наручилац</w:t>
      </w:r>
      <w:r w:rsidRPr="007B04F4">
        <w:rPr>
          <w:rFonts w:ascii="Tahoma" w:hAnsi="Tahoma" w:cs="Tahoma"/>
          <w:lang w:val="sr-Cyrl-RS"/>
        </w:rPr>
        <w:t>.</w:t>
      </w:r>
    </w:p>
    <w:p w14:paraId="0CA0ADF2" w14:textId="1B8E1FEC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  <w:r w:rsidRPr="007B04F4">
        <w:rPr>
          <w:rFonts w:ascii="Tahoma" w:hAnsi="Tahoma" w:cs="Tahoma"/>
          <w:lang w:val="sr-Cyrl-RS"/>
        </w:rPr>
        <w:t xml:space="preserve">Цена </w:t>
      </w:r>
      <w:r>
        <w:rPr>
          <w:rFonts w:ascii="Tahoma" w:hAnsi="Tahoma" w:cs="Tahoma"/>
          <w:lang w:val="sr-Cyrl-RS"/>
        </w:rPr>
        <w:t>нафтних деривата</w:t>
      </w:r>
      <w:r w:rsidRPr="007B04F4">
        <w:rPr>
          <w:rFonts w:ascii="Tahoma" w:hAnsi="Tahoma" w:cs="Tahoma"/>
          <w:lang w:val="sr-Cyrl-RS"/>
        </w:rPr>
        <w:t xml:space="preserve"> се изражава по 1 (једном) литру, и то у образцу понуде.</w:t>
      </w:r>
    </w:p>
    <w:p w14:paraId="0B3DCFCB" w14:textId="77777777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</w:p>
    <w:p w14:paraId="5D595F08" w14:textId="77777777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  <w:r w:rsidRPr="007B04F4">
        <w:rPr>
          <w:rFonts w:ascii="Tahoma" w:hAnsi="Tahoma" w:cs="Tahoma"/>
          <w:lang w:val="sr-Cyrl-RS"/>
        </w:rPr>
        <w:t>Понуђач  под  кривичном  и  материјалном  одговорношћу,  у  образцу  понуде, наводи број бензинских станица са којима располаже и које су у функцији на територији Републике Србије. Списак бензинских станица биће саставни део уговора.</w:t>
      </w:r>
    </w:p>
    <w:p w14:paraId="489FB044" w14:textId="77777777" w:rsidR="007B04F4" w:rsidRPr="007B04F4" w:rsidRDefault="007B04F4" w:rsidP="007B04F4">
      <w:pPr>
        <w:outlineLvl w:val="0"/>
        <w:rPr>
          <w:rFonts w:ascii="Tahoma" w:hAnsi="Tahoma" w:cs="Tahoma"/>
          <w:lang w:val="sr-Cyrl-RS"/>
        </w:rPr>
      </w:pPr>
    </w:p>
    <w:p w14:paraId="5A048A54" w14:textId="3139EBEF" w:rsidR="000C3015" w:rsidRDefault="007B04F4" w:rsidP="007B04F4">
      <w:pPr>
        <w:outlineLvl w:val="0"/>
        <w:rPr>
          <w:b/>
        </w:rPr>
      </w:pPr>
      <w:r w:rsidRPr="007B04F4">
        <w:rPr>
          <w:rFonts w:ascii="Tahoma" w:hAnsi="Tahoma" w:cs="Tahoma"/>
          <w:lang w:val="sr-Cyrl-RS"/>
        </w:rPr>
        <w:t>Понуђач гарантује за квалитет испоручених добара.</w:t>
      </w:r>
    </w:p>
    <w:p w14:paraId="42E02500" w14:textId="77777777" w:rsidR="00622ADB" w:rsidRDefault="000C3015" w:rsidP="00622ADB">
      <w:pPr>
        <w:outlineLvl w:val="0"/>
        <w:rPr>
          <w:rFonts w:ascii="Tahoma" w:hAnsi="Tahoma" w:cs="Tahoma"/>
          <w:color w:val="000000" w:themeColor="text1"/>
          <w:lang w:val="sr-Cyrl-RS"/>
        </w:rPr>
      </w:pPr>
      <w:r>
        <w:rPr>
          <w:b/>
          <w:lang w:val="sr-Cyrl-RS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711"/>
        <w:gridCol w:w="3019"/>
      </w:tblGrid>
      <w:tr w:rsidR="007B04F4" w:rsidRPr="007B04F4" w14:paraId="2AC2411E" w14:textId="77777777" w:rsidTr="00E31A6A">
        <w:trPr>
          <w:trHeight w:val="583"/>
        </w:trPr>
        <w:tc>
          <w:tcPr>
            <w:tcW w:w="918" w:type="dxa"/>
            <w:shd w:val="clear" w:color="auto" w:fill="auto"/>
            <w:vAlign w:val="center"/>
          </w:tcPr>
          <w:p w14:paraId="54ACCAD5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lang w:val="sr-Cyrl-CS" w:eastAsia="ar-SA"/>
              </w:rPr>
            </w:pPr>
            <w:r w:rsidRPr="007B04F4">
              <w:rPr>
                <w:rFonts w:ascii="Calibri" w:eastAsia="Arial Unicode MS" w:hAnsi="Calibri"/>
                <w:b/>
                <w:color w:val="000000"/>
                <w:kern w:val="1"/>
                <w:lang w:val="sr-Cyrl-CS" w:eastAsia="ar-SA"/>
              </w:rPr>
              <w:lastRenderedPageBreak/>
              <w:t>Редни бр.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3EE2965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14:paraId="62B6BD43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b/>
                <w:color w:val="000000"/>
                <w:kern w:val="1"/>
                <w:lang w:val="sr-Cyrl-CS" w:eastAsia="ar-SA"/>
              </w:rPr>
            </w:pPr>
            <w:r w:rsidRPr="007B04F4">
              <w:rPr>
                <w:rFonts w:ascii="Tahoma" w:eastAsia="Arial Unicode MS" w:hAnsi="Tahoma" w:cs="Tahoma"/>
                <w:b/>
                <w:color w:val="000000"/>
                <w:kern w:val="1"/>
                <w:lang w:val="sr-Cyrl-CS" w:eastAsia="ar-SA"/>
              </w:rPr>
              <w:t>Нафтни деривати</w:t>
            </w:r>
          </w:p>
          <w:p w14:paraId="1787AEAD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3019" w:type="dxa"/>
            <w:vAlign w:val="center"/>
          </w:tcPr>
          <w:p w14:paraId="4B44D593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b/>
                <w:kern w:val="1"/>
                <w:lang w:val="sr-Cyrl-CS" w:eastAsia="ar-SA"/>
              </w:rPr>
            </w:pPr>
            <w:r w:rsidRPr="007B04F4">
              <w:rPr>
                <w:rFonts w:ascii="Tahoma" w:eastAsia="Arial Unicode MS" w:hAnsi="Tahoma" w:cs="Tahoma"/>
                <w:b/>
                <w:kern w:val="1"/>
                <w:lang w:val="sr-Cyrl-CS" w:eastAsia="ar-SA"/>
              </w:rPr>
              <w:t>Цена по литру без ПДВ:</w:t>
            </w:r>
          </w:p>
        </w:tc>
      </w:tr>
      <w:tr w:rsidR="007B04F4" w:rsidRPr="007B04F4" w14:paraId="7E8E9874" w14:textId="77777777" w:rsidTr="00E31A6A">
        <w:trPr>
          <w:trHeight w:val="530"/>
        </w:trPr>
        <w:tc>
          <w:tcPr>
            <w:tcW w:w="918" w:type="dxa"/>
            <w:shd w:val="clear" w:color="auto" w:fill="auto"/>
            <w:vAlign w:val="center"/>
          </w:tcPr>
          <w:p w14:paraId="7948F822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04F4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1</w:t>
            </w:r>
            <w:r w:rsidRPr="007B04F4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CS" w:eastAsia="ar-SA"/>
              </w:rPr>
              <w:t>.</w:t>
            </w:r>
            <w:r w:rsidRPr="007B04F4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</w:p>
          <w:p w14:paraId="7F642131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3F5A43EB" w14:textId="77777777" w:rsidR="007B04F4" w:rsidRPr="007B04F4" w:rsidRDefault="007B04F4" w:rsidP="007B04F4">
            <w:pPr>
              <w:suppressAutoHyphens/>
              <w:spacing w:line="100" w:lineRule="atLeast"/>
              <w:rPr>
                <w:rFonts w:ascii="Tahoma" w:eastAsia="Arial Unicode MS" w:hAnsi="Tahoma" w:cs="Tahoma"/>
                <w:color w:val="000000"/>
                <w:kern w:val="1"/>
                <w:sz w:val="22"/>
                <w:szCs w:val="22"/>
                <w:lang w:val="sr-Cyrl-RS" w:eastAsia="ar-SA"/>
              </w:rPr>
            </w:pPr>
            <w:bookmarkStart w:id="1" w:name="_Hlk62807536"/>
            <w:r w:rsidRPr="007B04F4">
              <w:rPr>
                <w:rFonts w:ascii="Tahoma" w:eastAsia="Arial" w:hAnsi="Tahoma" w:cs="Tahoma"/>
                <w:bCs/>
                <w:spacing w:val="-4"/>
                <w:lang w:val="sr-Cyrl-RS"/>
              </w:rPr>
              <w:t>G-Drive 100</w:t>
            </w:r>
            <w:r w:rsidRPr="007B04F4">
              <w:rPr>
                <w:rFonts w:ascii="Tahoma" w:eastAsia="Arial" w:hAnsi="Tahoma" w:cs="Tahoma"/>
                <w:bCs/>
                <w:spacing w:val="-4"/>
                <w:lang w:val="sr-Latn-RS"/>
              </w:rPr>
              <w:t xml:space="preserve"> </w:t>
            </w:r>
            <w:r w:rsidRPr="007B04F4">
              <w:rPr>
                <w:rFonts w:ascii="Tahoma" w:eastAsia="Arial" w:hAnsi="Tahoma" w:cs="Tahoma"/>
                <w:bCs/>
                <w:spacing w:val="-4"/>
                <w:lang w:val="sr-Cyrl-RS"/>
              </w:rPr>
              <w:t>или одговарајући</w:t>
            </w:r>
            <w:bookmarkEnd w:id="1"/>
          </w:p>
        </w:tc>
        <w:tc>
          <w:tcPr>
            <w:tcW w:w="3019" w:type="dxa"/>
            <w:vAlign w:val="center"/>
          </w:tcPr>
          <w:p w14:paraId="04EC769A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7B04F4" w:rsidRPr="007B04F4" w14:paraId="4E6CAEEC" w14:textId="77777777" w:rsidTr="00E31A6A">
        <w:trPr>
          <w:trHeight w:val="530"/>
        </w:trPr>
        <w:tc>
          <w:tcPr>
            <w:tcW w:w="918" w:type="dxa"/>
            <w:shd w:val="clear" w:color="auto" w:fill="auto"/>
            <w:vAlign w:val="center"/>
          </w:tcPr>
          <w:p w14:paraId="3F7BA848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04F4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2.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5F39BAA" w14:textId="77777777" w:rsidR="007B04F4" w:rsidRPr="007B04F4" w:rsidRDefault="007B04F4" w:rsidP="007B04F4">
            <w:pPr>
              <w:suppressAutoHyphens/>
              <w:spacing w:line="100" w:lineRule="atLeast"/>
              <w:rPr>
                <w:rFonts w:ascii="Tahoma" w:eastAsia="Arial" w:hAnsi="Tahoma" w:cs="Tahoma"/>
                <w:bCs/>
                <w:spacing w:val="-4"/>
                <w:lang w:val="sr-Cyrl-RS"/>
              </w:rPr>
            </w:pPr>
            <w:bookmarkStart w:id="2" w:name="_Hlk62807565"/>
            <w:r w:rsidRPr="007B04F4">
              <w:rPr>
                <w:rFonts w:ascii="Tahoma" w:eastAsia="Arial" w:hAnsi="Tahoma" w:cs="Tahoma"/>
                <w:bCs/>
                <w:spacing w:val="-4"/>
                <w:lang w:val="sr-Cyrl-RS"/>
              </w:rPr>
              <w:t>G-Drive Diesel или одговарајући</w:t>
            </w:r>
            <w:bookmarkEnd w:id="2"/>
          </w:p>
        </w:tc>
        <w:tc>
          <w:tcPr>
            <w:tcW w:w="3019" w:type="dxa"/>
            <w:vAlign w:val="center"/>
          </w:tcPr>
          <w:p w14:paraId="6DA78380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7B04F4" w:rsidRPr="007B04F4" w14:paraId="7F79B2AD" w14:textId="77777777" w:rsidTr="00E31A6A">
        <w:trPr>
          <w:trHeight w:val="530"/>
        </w:trPr>
        <w:tc>
          <w:tcPr>
            <w:tcW w:w="918" w:type="dxa"/>
            <w:shd w:val="clear" w:color="auto" w:fill="auto"/>
            <w:vAlign w:val="center"/>
          </w:tcPr>
          <w:p w14:paraId="3A7F8374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04F4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2.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48E2CC50" w14:textId="77777777" w:rsidR="007B04F4" w:rsidRPr="007B04F4" w:rsidRDefault="007B04F4" w:rsidP="007B04F4">
            <w:pPr>
              <w:suppressAutoHyphens/>
              <w:spacing w:line="100" w:lineRule="atLeast"/>
              <w:rPr>
                <w:rFonts w:ascii="Tahoma" w:eastAsia="Arial Unicode MS" w:hAnsi="Tahoma" w:cs="Tahoma"/>
                <w:color w:val="000000"/>
                <w:kern w:val="1"/>
                <w:lang w:val="sr-Cyrl-CS" w:eastAsia="ar-SA"/>
              </w:rPr>
            </w:pPr>
            <w:bookmarkStart w:id="3" w:name="_Hlk62807597"/>
            <w:r w:rsidRPr="007B04F4">
              <w:rPr>
                <w:rFonts w:ascii="Tahoma" w:eastAsia="Arial Unicode MS" w:hAnsi="Tahoma" w:cs="Tahoma"/>
                <w:color w:val="000000"/>
                <w:kern w:val="1"/>
                <w:lang w:val="sr-Cyrl-CS" w:eastAsia="ar-SA"/>
              </w:rPr>
              <w:t xml:space="preserve">Evro premijum BMB 95 </w:t>
            </w:r>
            <w:r w:rsidRPr="007B04F4">
              <w:rPr>
                <w:rFonts w:ascii="Tahoma" w:eastAsia="Arial" w:hAnsi="Tahoma" w:cs="Tahoma"/>
                <w:bCs/>
                <w:spacing w:val="-4"/>
                <w:lang w:val="sr-Cyrl-RS"/>
              </w:rPr>
              <w:t>или одговарајући</w:t>
            </w:r>
            <w:bookmarkEnd w:id="3"/>
          </w:p>
        </w:tc>
        <w:tc>
          <w:tcPr>
            <w:tcW w:w="3019" w:type="dxa"/>
            <w:vAlign w:val="center"/>
          </w:tcPr>
          <w:p w14:paraId="3FC4E45E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7B04F4" w:rsidRPr="007B04F4" w14:paraId="59DF0ED8" w14:textId="77777777" w:rsidTr="00E31A6A">
        <w:trPr>
          <w:trHeight w:val="530"/>
        </w:trPr>
        <w:tc>
          <w:tcPr>
            <w:tcW w:w="918" w:type="dxa"/>
            <w:shd w:val="clear" w:color="auto" w:fill="auto"/>
            <w:vAlign w:val="center"/>
          </w:tcPr>
          <w:p w14:paraId="7AC89074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04F4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3.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7B5AAAD9" w14:textId="77777777" w:rsidR="007B04F4" w:rsidRPr="007B04F4" w:rsidRDefault="007B04F4" w:rsidP="007B04F4">
            <w:pPr>
              <w:suppressAutoHyphens/>
              <w:spacing w:line="100" w:lineRule="atLeast"/>
              <w:rPr>
                <w:rFonts w:ascii="Tahoma" w:eastAsia="Arial Unicode MS" w:hAnsi="Tahoma" w:cs="Tahoma"/>
                <w:color w:val="000000"/>
                <w:kern w:val="1"/>
                <w:lang w:val="sr-Latn-RS" w:eastAsia="ar-SA"/>
              </w:rPr>
            </w:pPr>
            <w:bookmarkStart w:id="4" w:name="_Hlk62807619"/>
            <w:r w:rsidRPr="007B04F4">
              <w:rPr>
                <w:rFonts w:ascii="Tahoma" w:eastAsia="Arial Unicode MS" w:hAnsi="Tahoma" w:cs="Tahoma"/>
                <w:color w:val="000000"/>
                <w:kern w:val="1"/>
                <w:lang w:val="sr-Cyrl-CS" w:eastAsia="ar-SA"/>
              </w:rPr>
              <w:t xml:space="preserve">Evro dizel </w:t>
            </w:r>
            <w:r w:rsidRPr="007B04F4">
              <w:rPr>
                <w:rFonts w:ascii="Tahoma" w:eastAsia="Arial" w:hAnsi="Tahoma" w:cs="Tahoma"/>
                <w:bCs/>
                <w:spacing w:val="-4"/>
                <w:lang w:val="sr-Cyrl-RS"/>
              </w:rPr>
              <w:t>или одговарајући</w:t>
            </w:r>
            <w:bookmarkEnd w:id="4"/>
          </w:p>
        </w:tc>
        <w:tc>
          <w:tcPr>
            <w:tcW w:w="3019" w:type="dxa"/>
            <w:vAlign w:val="center"/>
          </w:tcPr>
          <w:p w14:paraId="605938A5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7B04F4" w:rsidRPr="007B04F4" w14:paraId="6B39FDAB" w14:textId="77777777" w:rsidTr="00E31A6A">
        <w:trPr>
          <w:trHeight w:val="530"/>
        </w:trPr>
        <w:tc>
          <w:tcPr>
            <w:tcW w:w="918" w:type="dxa"/>
            <w:shd w:val="clear" w:color="auto" w:fill="auto"/>
            <w:vAlign w:val="center"/>
          </w:tcPr>
          <w:p w14:paraId="5D496CCD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64DFE9BC" w14:textId="77777777" w:rsidR="007B04F4" w:rsidRPr="007B04F4" w:rsidRDefault="007B04F4" w:rsidP="007B04F4">
            <w:pPr>
              <w:suppressAutoHyphens/>
              <w:spacing w:line="100" w:lineRule="atLeast"/>
              <w:jc w:val="right"/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7B04F4"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Укупно без ПДВ:</w:t>
            </w:r>
          </w:p>
        </w:tc>
        <w:tc>
          <w:tcPr>
            <w:tcW w:w="3019" w:type="dxa"/>
            <w:vAlign w:val="center"/>
          </w:tcPr>
          <w:p w14:paraId="7D16B566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7B04F4" w:rsidRPr="007B04F4" w14:paraId="361CA0D5" w14:textId="77777777" w:rsidTr="00E31A6A">
        <w:trPr>
          <w:trHeight w:val="538"/>
        </w:trPr>
        <w:tc>
          <w:tcPr>
            <w:tcW w:w="918" w:type="dxa"/>
            <w:shd w:val="clear" w:color="auto" w:fill="auto"/>
            <w:vAlign w:val="center"/>
          </w:tcPr>
          <w:p w14:paraId="2AC56D74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7304B701" w14:textId="77777777" w:rsidR="007B04F4" w:rsidRPr="007B04F4" w:rsidRDefault="007B04F4" w:rsidP="007B04F4">
            <w:pPr>
              <w:suppressAutoHyphens/>
              <w:spacing w:line="100" w:lineRule="atLeast"/>
              <w:jc w:val="right"/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7B04F4"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ПДВ:</w:t>
            </w:r>
          </w:p>
        </w:tc>
        <w:tc>
          <w:tcPr>
            <w:tcW w:w="3019" w:type="dxa"/>
            <w:vAlign w:val="center"/>
          </w:tcPr>
          <w:p w14:paraId="16EDA697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7B04F4" w:rsidRPr="007B04F4" w14:paraId="3B944CB7" w14:textId="77777777" w:rsidTr="00E31A6A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14:paraId="0352EB24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1F137CCD" w14:textId="59A3D026" w:rsidR="007B04F4" w:rsidRPr="007B04F4" w:rsidRDefault="007B04F4" w:rsidP="007B04F4">
            <w:pPr>
              <w:suppressAutoHyphens/>
              <w:spacing w:line="100" w:lineRule="atLeast"/>
              <w:ind w:left="3077"/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7B04F4"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                                                                         </w:t>
            </w:r>
            <w:r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                             </w:t>
            </w:r>
            <w:r w:rsidRPr="007B04F4">
              <w:rPr>
                <w:rFonts w:ascii="Tahoma" w:eastAsia="Arial Unicode MS" w:hAnsi="Tahoma" w:cs="Tahoma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Укупно са ПДВ-ом:</w:t>
            </w:r>
          </w:p>
        </w:tc>
        <w:tc>
          <w:tcPr>
            <w:tcW w:w="3019" w:type="dxa"/>
            <w:vAlign w:val="center"/>
          </w:tcPr>
          <w:p w14:paraId="49A78B35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7B04F4" w:rsidRPr="007B04F4" w14:paraId="6531E648" w14:textId="77777777" w:rsidTr="00E31A6A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14:paraId="434FE7DD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6B7EEBE3" w14:textId="77777777" w:rsidR="007B04F4" w:rsidRPr="007B04F4" w:rsidRDefault="007B04F4" w:rsidP="007B04F4">
            <w:pPr>
              <w:suppressAutoHyphens/>
              <w:spacing w:line="100" w:lineRule="atLeast"/>
              <w:rPr>
                <w:rFonts w:ascii="Tahoma" w:eastAsia="Arial Unicode MS" w:hAnsi="Tahoma" w:cs="Tahoma"/>
                <w:b/>
                <w:color w:val="000000"/>
                <w:kern w:val="1"/>
                <w:sz w:val="28"/>
                <w:szCs w:val="28"/>
                <w:lang w:val="sr-Cyrl-CS" w:eastAsia="ar-SA"/>
              </w:rPr>
            </w:pPr>
            <w:r w:rsidRPr="007B04F4">
              <w:rPr>
                <w:rFonts w:ascii="Tahoma" w:eastAsia="Arial Unicode MS" w:hAnsi="Tahoma" w:cs="Tahoma"/>
                <w:b/>
                <w:color w:val="000000"/>
                <w:kern w:val="1"/>
                <w:sz w:val="28"/>
                <w:szCs w:val="28"/>
                <w:lang w:val="sr-Cyrl-CS" w:eastAsia="ar-SA"/>
              </w:rPr>
              <w:t>Укупан број функционалних бензинских станица на територији Републике Србије</w:t>
            </w:r>
          </w:p>
        </w:tc>
        <w:tc>
          <w:tcPr>
            <w:tcW w:w="3019" w:type="dxa"/>
            <w:vAlign w:val="center"/>
          </w:tcPr>
          <w:p w14:paraId="7F2C652A" w14:textId="77777777" w:rsidR="007B04F4" w:rsidRPr="007B04F4" w:rsidRDefault="007B04F4" w:rsidP="007B04F4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</w:tbl>
    <w:p w14:paraId="465C32E5" w14:textId="77777777" w:rsidR="007B04F4" w:rsidRPr="007B04F4" w:rsidRDefault="007B04F4" w:rsidP="007B04F4">
      <w:pPr>
        <w:tabs>
          <w:tab w:val="left" w:pos="90"/>
        </w:tabs>
        <w:suppressAutoHyphens/>
        <w:spacing w:line="100" w:lineRule="atLeast"/>
        <w:ind w:left="720"/>
        <w:jc w:val="both"/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</w:pP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7B04F4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</w:p>
    <w:p w14:paraId="5A1953C1" w14:textId="77777777" w:rsidR="007B04F4" w:rsidRPr="007B04F4" w:rsidRDefault="007B04F4" w:rsidP="007B04F4">
      <w:pPr>
        <w:suppressAutoHyphens/>
        <w:spacing w:line="100" w:lineRule="atLeast"/>
        <w:jc w:val="both"/>
        <w:rPr>
          <w:rFonts w:ascii="Tahoma" w:eastAsia="TimesNewRomanPSMT" w:hAnsi="Tahoma" w:cs="Tahoma"/>
          <w:bCs/>
          <w:kern w:val="1"/>
          <w:sz w:val="22"/>
          <w:szCs w:val="22"/>
          <w:lang w:val="sr-Cyrl-CS" w:eastAsia="ar-SA"/>
        </w:rPr>
      </w:pPr>
      <w:r w:rsidRPr="007B04F4">
        <w:rPr>
          <w:rFonts w:ascii="Tahoma" w:eastAsia="TimesNewRomanPSMT" w:hAnsi="Tahoma" w:cs="Tahoma"/>
          <w:b/>
          <w:bCs/>
          <w:kern w:val="1"/>
          <w:sz w:val="22"/>
          <w:szCs w:val="22"/>
          <w:u w:val="single"/>
          <w:lang w:val="sr-Cyrl-RS" w:eastAsia="ar-SA"/>
        </w:rPr>
        <w:t>НАПОМЕНА:</w:t>
      </w:r>
      <w:r w:rsidRPr="007B04F4">
        <w:rPr>
          <w:rFonts w:ascii="Tahoma" w:eastAsia="TimesNewRomanPSMT" w:hAnsi="Tahoma" w:cs="Tahoma"/>
          <w:bCs/>
          <w:kern w:val="1"/>
          <w:sz w:val="22"/>
          <w:szCs w:val="22"/>
          <w:lang w:val="sr-Cyrl-RS" w:eastAsia="ar-SA"/>
        </w:rPr>
        <w:t xml:space="preserve"> цена мора да садржи све основне елементе структуре цене, тако да понуђена цена покрива све трошкове које понуђач има у реализацији набавке.</w:t>
      </w:r>
    </w:p>
    <w:p w14:paraId="18AF07C8" w14:textId="77777777" w:rsidR="007B04F4" w:rsidRPr="007B04F4" w:rsidRDefault="007B04F4" w:rsidP="007B04F4">
      <w:pPr>
        <w:suppressAutoHyphens/>
        <w:spacing w:line="100" w:lineRule="atLeast"/>
        <w:jc w:val="both"/>
        <w:rPr>
          <w:rFonts w:ascii="Calibri" w:eastAsia="TimesNewRomanPSMT" w:hAnsi="Calibri" w:cs="Calibri"/>
          <w:bCs/>
          <w:kern w:val="1"/>
          <w:sz w:val="22"/>
          <w:szCs w:val="22"/>
          <w:lang w:val="sr-Cyrl-RS" w:eastAsia="ar-SA"/>
        </w:rPr>
      </w:pPr>
    </w:p>
    <w:p w14:paraId="0DCA3004" w14:textId="77777777" w:rsidR="007B04F4" w:rsidRPr="007B04F4" w:rsidRDefault="007B04F4" w:rsidP="007B04F4">
      <w:pPr>
        <w:suppressAutoHyphens/>
        <w:spacing w:line="100" w:lineRule="atLeast"/>
        <w:jc w:val="both"/>
        <w:rPr>
          <w:rFonts w:ascii="Calibri" w:eastAsia="TimesNewRomanPSMT" w:hAnsi="Calibri" w:cs="Calibri"/>
          <w:bCs/>
          <w:kern w:val="1"/>
          <w:sz w:val="22"/>
          <w:szCs w:val="22"/>
          <w:lang w:val="sr-Cyrl-RS" w:eastAsia="ar-SA"/>
        </w:rPr>
      </w:pPr>
    </w:p>
    <w:p w14:paraId="20A0D150" w14:textId="77777777" w:rsidR="007B04F4" w:rsidRPr="007B04F4" w:rsidRDefault="007B04F4" w:rsidP="007B04F4">
      <w:pPr>
        <w:suppressAutoHyphens/>
        <w:spacing w:line="100" w:lineRule="atLeast"/>
        <w:ind w:firstLine="708"/>
        <w:jc w:val="both"/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</w:pP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val="sr-Cyrl-RS" w:eastAsia="ar-SA"/>
        </w:rPr>
        <w:t>Место и д</w:t>
      </w: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  <w:t xml:space="preserve">атум </w:t>
      </w: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  <w:tab/>
      </w: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  <w:tab/>
      </w: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  <w:tab/>
      </w: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  <w:tab/>
      </w: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  <w:tab/>
        <w:t xml:space="preserve">              Понуђач</w:t>
      </w:r>
    </w:p>
    <w:p w14:paraId="548AA4F5" w14:textId="77777777" w:rsidR="007B04F4" w:rsidRPr="007B04F4" w:rsidRDefault="007B04F4" w:rsidP="007B04F4">
      <w:pPr>
        <w:suppressAutoHyphens/>
        <w:spacing w:line="100" w:lineRule="atLeast"/>
        <w:ind w:left="2880" w:firstLine="720"/>
        <w:jc w:val="both"/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eastAsia="ar-SA"/>
        </w:rPr>
      </w:pPr>
      <w:r w:rsidRPr="007B04F4">
        <w:rPr>
          <w:rFonts w:ascii="Calibri" w:eastAsia="TimesNewRomanPSMT" w:hAnsi="Calibri" w:cs="Calibri"/>
          <w:bCs/>
          <w:kern w:val="1"/>
          <w:sz w:val="22"/>
          <w:szCs w:val="22"/>
          <w:lang w:eastAsia="ar-SA"/>
        </w:rPr>
        <w:t xml:space="preserve">    М. П. </w:t>
      </w:r>
    </w:p>
    <w:p w14:paraId="65E71C00" w14:textId="77777777" w:rsidR="007B04F4" w:rsidRPr="007B04F4" w:rsidRDefault="007B04F4" w:rsidP="007B04F4">
      <w:pPr>
        <w:suppressAutoHyphens/>
        <w:spacing w:line="100" w:lineRule="atLeast"/>
        <w:jc w:val="both"/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val="sr-Cyrl-RS" w:eastAsia="ar-SA"/>
        </w:rPr>
      </w:pPr>
      <w:r w:rsidRPr="007B04F4"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eastAsia="ar-SA"/>
        </w:rPr>
        <w:t>_____________________________</w:t>
      </w:r>
      <w:r w:rsidRPr="007B04F4"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eastAsia="ar-SA"/>
        </w:rPr>
        <w:tab/>
      </w:r>
      <w:r w:rsidRPr="007B04F4"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eastAsia="ar-SA"/>
        </w:rPr>
        <w:tab/>
      </w:r>
      <w:r w:rsidRPr="007B04F4"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eastAsia="ar-SA"/>
        </w:rPr>
        <w:tab/>
      </w:r>
      <w:r w:rsidRPr="007B04F4"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val="sr-Cyrl-RS" w:eastAsia="ar-SA"/>
        </w:rPr>
        <w:tab/>
      </w:r>
      <w:r w:rsidRPr="007B04F4">
        <w:rPr>
          <w:rFonts w:ascii="Calibri" w:eastAsia="TimesNewRomanPS-BoldMT" w:hAnsi="Calibri" w:cs="Calibri"/>
          <w:b/>
          <w:bCs/>
          <w:i/>
          <w:iCs/>
          <w:kern w:val="1"/>
          <w:sz w:val="22"/>
          <w:szCs w:val="22"/>
          <w:lang w:eastAsia="ar-SA"/>
        </w:rPr>
        <w:t>________________________</w:t>
      </w:r>
    </w:p>
    <w:p w14:paraId="11849557" w14:textId="77777777" w:rsidR="003F42CF" w:rsidRDefault="003F42CF"/>
    <w:sectPr w:rsidR="003F42CF" w:rsidSect="00114C62">
      <w:footerReference w:type="default" r:id="rId8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2E31" w14:textId="77777777" w:rsidR="006642AF" w:rsidRDefault="006642AF">
      <w:r>
        <w:separator/>
      </w:r>
    </w:p>
  </w:endnote>
  <w:endnote w:type="continuationSeparator" w:id="0">
    <w:p w14:paraId="1958A43A" w14:textId="77777777" w:rsidR="006642AF" w:rsidRDefault="006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66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9055" w14:textId="77777777" w:rsidR="006642AF" w:rsidRDefault="006642AF">
      <w:r>
        <w:separator/>
      </w:r>
    </w:p>
  </w:footnote>
  <w:footnote w:type="continuationSeparator" w:id="0">
    <w:p w14:paraId="0BD2F5D4" w14:textId="77777777" w:rsidR="006642AF" w:rsidRDefault="0066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2F75C8"/>
    <w:rsid w:val="003F42CF"/>
    <w:rsid w:val="00461E68"/>
    <w:rsid w:val="0046653B"/>
    <w:rsid w:val="00553C8C"/>
    <w:rsid w:val="00611274"/>
    <w:rsid w:val="00622ADB"/>
    <w:rsid w:val="00662FE2"/>
    <w:rsid w:val="006642AF"/>
    <w:rsid w:val="00685D5C"/>
    <w:rsid w:val="006F105E"/>
    <w:rsid w:val="00794FE9"/>
    <w:rsid w:val="007B04F4"/>
    <w:rsid w:val="008309CE"/>
    <w:rsid w:val="0095764D"/>
    <w:rsid w:val="009D7647"/>
    <w:rsid w:val="00A20D5E"/>
    <w:rsid w:val="00AD1655"/>
    <w:rsid w:val="00B21F69"/>
    <w:rsid w:val="00C8376E"/>
    <w:rsid w:val="00C94256"/>
    <w:rsid w:val="00DC389A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37C-4C69-4440-9069-C85D111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20</cp:revision>
  <cp:lastPrinted>2020-10-27T08:30:00Z</cp:lastPrinted>
  <dcterms:created xsi:type="dcterms:W3CDTF">2020-10-02T07:26:00Z</dcterms:created>
  <dcterms:modified xsi:type="dcterms:W3CDTF">2021-01-29T09:20:00Z</dcterms:modified>
</cp:coreProperties>
</file>